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27" w:rsidRDefault="00251277">
      <w:pPr>
        <w:spacing w:after="120"/>
        <w:ind w:left="720" w:hanging="360"/>
        <w:rPr>
          <w:rFonts w:ascii="Open Sans" w:hAnsi="Open Sans" w:cs="Open Sans"/>
          <w:b/>
          <w:bCs/>
          <w:sz w:val="28"/>
          <w:szCs w:val="28"/>
        </w:rPr>
      </w:pPr>
      <w:r w:rsidRPr="00415814">
        <w:rPr>
          <w:rFonts w:ascii="Open Sans" w:hAnsi="Open Sans" w:cs="Open Sans"/>
          <w:b/>
          <w:bCs/>
          <w:sz w:val="28"/>
          <w:szCs w:val="28"/>
        </w:rPr>
        <w:t xml:space="preserve">Časté dotazy k </w:t>
      </w:r>
      <w:bookmarkStart w:id="0" w:name="_GoBack"/>
      <w:bookmarkEnd w:id="0"/>
      <w:r w:rsidRPr="00415814">
        <w:rPr>
          <w:rFonts w:ascii="Open Sans" w:hAnsi="Open Sans" w:cs="Open Sans"/>
          <w:b/>
          <w:bCs/>
          <w:sz w:val="28"/>
          <w:szCs w:val="28"/>
        </w:rPr>
        <w:t>StainIN™ eco-RED NA Stain</w:t>
      </w:r>
    </w:p>
    <w:p w:rsidR="00415814" w:rsidRPr="00415814" w:rsidRDefault="00415814" w:rsidP="00415814">
      <w:pPr>
        <w:spacing w:after="120"/>
        <w:ind w:left="720" w:hanging="360"/>
        <w:rPr>
          <w:rFonts w:ascii="Open Sans" w:hAnsi="Open Sans" w:cs="Open Sans"/>
          <w:sz w:val="20"/>
          <w:szCs w:val="20"/>
        </w:rPr>
      </w:pP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Jaké jsou výhody nového </w:t>
      </w:r>
      <w:r w:rsidRPr="00415814">
        <w:rPr>
          <w:rFonts w:ascii="Open Sans" w:hAnsi="Open Sans" w:cs="Open Sans"/>
          <w:b/>
          <w:bCs/>
          <w:sz w:val="20"/>
          <w:szCs w:val="20"/>
        </w:rPr>
        <w:t xml:space="preserve">StainIN™ eco-RED NA Stain </w:t>
      </w:r>
      <w:r w:rsidRPr="00415814">
        <w:rPr>
          <w:rFonts w:ascii="Open Sans" w:hAnsi="Open Sans" w:cs="Open Sans"/>
          <w:sz w:val="20"/>
          <w:szCs w:val="20"/>
        </w:rPr>
        <w:t>oproti staré verzi StainIN™ RED?</w:t>
      </w:r>
    </w:p>
    <w:p w:rsidR="001C2B27" w:rsidRDefault="00251277">
      <w:pPr>
        <w:pStyle w:val="Odstavecseseznamem"/>
        <w:numPr>
          <w:ilvl w:val="0"/>
          <w:numId w:val="6"/>
        </w:numPr>
        <w:spacing w:after="120"/>
        <w:ind w:left="993" w:right="8" w:hanging="142"/>
        <w:rPr>
          <w:rFonts w:ascii="Open Sans" w:hAnsi="Open Sans" w:cs="Open Sans"/>
          <w:sz w:val="20"/>
          <w:szCs w:val="20"/>
        </w:rPr>
      </w:pPr>
      <w:r w:rsidRPr="00415814">
        <w:rPr>
          <w:rFonts w:ascii="Open Sans" w:hAnsi="Open Sans" w:cs="Open Sans"/>
          <w:sz w:val="20"/>
          <w:szCs w:val="20"/>
        </w:rPr>
        <w:t xml:space="preserve">Nová skvrna je </w:t>
      </w:r>
      <w:r w:rsidR="00054975" w:rsidRPr="00415814">
        <w:rPr>
          <w:rFonts w:ascii="Open Sans" w:hAnsi="Open Sans" w:cs="Open Sans"/>
          <w:sz w:val="20"/>
          <w:szCs w:val="20"/>
        </w:rPr>
        <w:t xml:space="preserve">čistě vodný roztok. Staré barvivo StainIN™ RED mělo </w:t>
      </w:r>
      <w:r w:rsidRPr="00415814">
        <w:rPr>
          <w:rFonts w:ascii="Open Sans" w:hAnsi="Open Sans" w:cs="Open Sans"/>
          <w:sz w:val="20"/>
          <w:szCs w:val="20"/>
        </w:rPr>
        <w:t xml:space="preserve">jako rozpouštědlo DMSO. </w:t>
      </w:r>
    </w:p>
    <w:p w:rsidR="001C2B27" w:rsidRDefault="00251277">
      <w:pPr>
        <w:pStyle w:val="Odstavecseseznamem"/>
        <w:numPr>
          <w:ilvl w:val="0"/>
          <w:numId w:val="6"/>
        </w:numPr>
        <w:spacing w:after="120"/>
        <w:ind w:left="993" w:right="8" w:hanging="142"/>
        <w:rPr>
          <w:rFonts w:ascii="Open Sans" w:hAnsi="Open Sans" w:cs="Open Sans"/>
          <w:sz w:val="20"/>
          <w:szCs w:val="20"/>
        </w:rPr>
      </w:pPr>
      <w:r w:rsidRPr="00415814">
        <w:rPr>
          <w:rFonts w:ascii="Open Sans" w:hAnsi="Open Sans" w:cs="Open Sans"/>
          <w:sz w:val="20"/>
          <w:szCs w:val="20"/>
        </w:rPr>
        <w:t>Nová skvrna je stabilní při pokojové teplotě, dodává se při teplotě okolí</w:t>
      </w:r>
      <w:r w:rsidR="00054975" w:rsidRPr="00415814">
        <w:rPr>
          <w:rFonts w:ascii="Open Sans" w:hAnsi="Open Sans" w:cs="Open Sans"/>
          <w:sz w:val="20"/>
          <w:szCs w:val="20"/>
        </w:rPr>
        <w:t xml:space="preserve">. </w:t>
      </w:r>
      <w:r w:rsidR="00DF2F0A" w:rsidRPr="00415814">
        <w:rPr>
          <w:rFonts w:ascii="Open Sans" w:hAnsi="Open Sans" w:cs="Open Sans"/>
          <w:sz w:val="20"/>
          <w:szCs w:val="20"/>
        </w:rPr>
        <w:t xml:space="preserve">Skladujte ji na elektroforetickém stole. </w:t>
      </w:r>
      <w:r w:rsidR="00054975" w:rsidRPr="00415814">
        <w:rPr>
          <w:rFonts w:ascii="Open Sans" w:hAnsi="Open Sans" w:cs="Open Sans"/>
          <w:sz w:val="20"/>
          <w:szCs w:val="20"/>
        </w:rPr>
        <w:t xml:space="preserve">Staré barvivo StainIN™ RED bylo skladováno při teplotě +4 °C. </w:t>
      </w:r>
    </w:p>
    <w:p w:rsidR="001C2B27" w:rsidRDefault="00251277">
      <w:pPr>
        <w:pStyle w:val="Odstavecseseznamem"/>
        <w:numPr>
          <w:ilvl w:val="0"/>
          <w:numId w:val="6"/>
        </w:numPr>
        <w:spacing w:after="120"/>
        <w:ind w:left="993" w:right="8" w:hanging="142"/>
        <w:rPr>
          <w:rFonts w:ascii="Open Sans" w:hAnsi="Open Sans" w:cs="Open Sans"/>
          <w:sz w:val="20"/>
          <w:szCs w:val="20"/>
        </w:rPr>
      </w:pPr>
      <w:r w:rsidRPr="00415814">
        <w:rPr>
          <w:rFonts w:ascii="Open Sans" w:hAnsi="Open Sans" w:cs="Open Sans"/>
          <w:sz w:val="20"/>
          <w:szCs w:val="20"/>
        </w:rPr>
        <w:t>StainIN™ eco-RED NA Stain je flexibilnější - detekovatelný jak pod UV, tak po</w:t>
      </w:r>
      <w:r w:rsidRPr="00415814">
        <w:rPr>
          <w:rFonts w:ascii="Open Sans" w:hAnsi="Open Sans" w:cs="Open Sans"/>
          <w:sz w:val="20"/>
          <w:szCs w:val="20"/>
        </w:rPr>
        <w:t>d LED světlem</w:t>
      </w:r>
      <w:r w:rsidR="00054975" w:rsidRPr="00415814">
        <w:rPr>
          <w:rFonts w:ascii="Open Sans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6"/>
        </w:numPr>
        <w:spacing w:after="120"/>
        <w:ind w:left="993" w:right="8" w:hanging="142"/>
        <w:rPr>
          <w:rFonts w:ascii="Open Sans" w:hAnsi="Open Sans" w:cs="Open Sans"/>
          <w:sz w:val="20"/>
          <w:szCs w:val="20"/>
        </w:rPr>
      </w:pPr>
      <w:r w:rsidRPr="00415814">
        <w:rPr>
          <w:rFonts w:ascii="Open Sans" w:hAnsi="Open Sans" w:cs="Open Sans"/>
          <w:sz w:val="20"/>
          <w:szCs w:val="20"/>
        </w:rPr>
        <w:t>Pohodlnější protokol - barvení lze použít jak během běhu gelu, tak i jako barvení po běhu</w:t>
      </w:r>
      <w:r w:rsidR="00054975" w:rsidRPr="00415814">
        <w:rPr>
          <w:rFonts w:ascii="Open Sans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6"/>
        </w:numPr>
        <w:spacing w:after="120"/>
        <w:ind w:left="993" w:right="8" w:hanging="142"/>
        <w:rPr>
          <w:rFonts w:ascii="Open Sans" w:hAnsi="Open Sans" w:cs="Open Sans"/>
          <w:sz w:val="20"/>
          <w:szCs w:val="20"/>
        </w:rPr>
      </w:pPr>
      <w:r w:rsidRPr="00415814">
        <w:rPr>
          <w:rFonts w:ascii="Open Sans" w:hAnsi="Open Sans" w:cs="Open Sans"/>
          <w:sz w:val="20"/>
          <w:szCs w:val="20"/>
        </w:rPr>
        <w:t>Stejná nebo lepší citlivost ve srovnání se starým mořidlem</w:t>
      </w:r>
      <w:r w:rsidR="00054975" w:rsidRPr="00415814">
        <w:rPr>
          <w:rFonts w:ascii="Open Sans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Je barva roztoku stejná jako předtím?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>Nová skvrna má tmavší odstín červené.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>Jaká je konce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ntrace </w:t>
      </w:r>
      <w:r w:rsidRPr="00415814">
        <w:rPr>
          <w:rFonts w:ascii="Open Sans" w:hAnsi="Open Sans" w:cs="Open Sans"/>
          <w:sz w:val="20"/>
          <w:szCs w:val="20"/>
        </w:rPr>
        <w:t>StainIN™ eco-RED Nucleic Acids Stain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Je 10 000× koncentrovaná, avšak počet aplikací pro barvení po spuštění je obtížné vypočítat, protože v jednom barvicím roztoku může být obarveno více gelů. 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Jaké rozpouštědlo se používá při </w:t>
      </w:r>
      <w:r w:rsidRPr="00415814">
        <w:rPr>
          <w:rFonts w:ascii="Open Sans" w:hAnsi="Open Sans" w:cs="Open Sans"/>
          <w:sz w:val="20"/>
          <w:szCs w:val="20"/>
        </w:rPr>
        <w:t>barvení nukleových kyselin StainIN™ eco-RED?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>Rozpouštědlem je 100% voda.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Která barviva jsou podobná </w:t>
      </w:r>
      <w:r w:rsidRPr="00415814">
        <w:rPr>
          <w:rFonts w:ascii="Open Sans" w:hAnsi="Open Sans" w:cs="Open Sans"/>
          <w:sz w:val="20"/>
          <w:szCs w:val="20"/>
        </w:rPr>
        <w:t>barvivu StainIN™ eco-RED Nucleic Acids Stain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Nejbližšími podobnými barvivy jsou Ethidium Bromid a GelRed </w:t>
      </w:r>
      <w:r w:rsidR="00054975" w:rsidRPr="00415814">
        <w:rPr>
          <w:rFonts w:ascii="Open Sans" w:eastAsia="Times New Roman" w:hAnsi="Open Sans" w:cs="Open Sans"/>
          <w:sz w:val="20"/>
          <w:szCs w:val="20"/>
        </w:rPr>
        <w:t>(Biotium)</w:t>
      </w:r>
      <w:r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Jaká je citlivost </w:t>
      </w:r>
      <w:r w:rsidR="000D33F4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v ng/pásmu?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Citlivost se pohybuje od 0,1 do 0,3 ng </w:t>
      </w:r>
      <w:r w:rsidR="000D33F4" w:rsidRPr="00415814">
        <w:rPr>
          <w:rFonts w:ascii="Open Sans" w:eastAsia="Times New Roman" w:hAnsi="Open Sans" w:cs="Open Sans"/>
          <w:sz w:val="20"/>
          <w:szCs w:val="20"/>
        </w:rPr>
        <w:t xml:space="preserve">DNA/pásmo </w:t>
      </w:r>
      <w:r w:rsidRPr="00415814">
        <w:rPr>
          <w:rFonts w:ascii="Open Sans" w:eastAsia="Times New Roman" w:hAnsi="Open Sans" w:cs="Open Sans"/>
          <w:sz w:val="20"/>
          <w:szCs w:val="20"/>
        </w:rPr>
        <w:t>nebo i více, v závislosti na faktorech, jako je použitá metoda barvení, zobrazovací schopnost, detekce a tloušťka gelu.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Jaká je emisní vlnová délka </w:t>
      </w:r>
      <w:r w:rsidR="000D33F4" w:rsidRPr="00415814">
        <w:rPr>
          <w:rFonts w:ascii="Open Sans" w:hAnsi="Open Sans" w:cs="Open Sans"/>
          <w:sz w:val="20"/>
          <w:szCs w:val="20"/>
        </w:rPr>
        <w:t>StainIN™ eco-RED Nucleic Acids Stain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>Vlnová délka emise je 600 nm.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Jaká je excitační vlnová délka </w:t>
      </w:r>
      <w:r w:rsidR="000D33F4" w:rsidRPr="00415814">
        <w:rPr>
          <w:rFonts w:ascii="Open Sans" w:hAnsi="Open Sans" w:cs="Open Sans"/>
          <w:sz w:val="20"/>
          <w:szCs w:val="20"/>
        </w:rPr>
        <w:t>StainIN™ eco-RED Nucleic Acids Stain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Excitační vlnová délka je </w:t>
      </w:r>
      <w:r w:rsidR="000D33F4" w:rsidRPr="00415814">
        <w:rPr>
          <w:rFonts w:ascii="Open Sans" w:eastAsia="Times New Roman" w:hAnsi="Open Sans" w:cs="Open Sans"/>
          <w:sz w:val="20"/>
          <w:szCs w:val="20"/>
        </w:rPr>
        <w:t xml:space="preserve">300 </w:t>
      </w:r>
      <w:r w:rsidRPr="00415814">
        <w:rPr>
          <w:rFonts w:ascii="Open Sans" w:eastAsia="Times New Roman" w:hAnsi="Open Sans" w:cs="Open Sans"/>
          <w:sz w:val="20"/>
          <w:szCs w:val="20"/>
        </w:rPr>
        <w:t>nm.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Lze </w:t>
      </w:r>
      <w:r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použít pro barvení v gelu a v pufru?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lze jej použít pro barvení v gelu i v pufru </w:t>
      </w:r>
      <w:r w:rsidR="00054975" w:rsidRPr="00415814">
        <w:rPr>
          <w:rFonts w:ascii="Open Sans" w:eastAsia="Times New Roman" w:hAnsi="Open Sans" w:cs="Open Sans"/>
          <w:sz w:val="20"/>
          <w:szCs w:val="20"/>
        </w:rPr>
        <w:t>po elektroforéze</w:t>
      </w:r>
      <w:r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 by se mělo barvivo používat během běhu </w:t>
      </w:r>
      <w:r w:rsidR="000D33F4" w:rsidRPr="00415814">
        <w:rPr>
          <w:rFonts w:ascii="Open Sans" w:eastAsia="Times New Roman" w:hAnsi="Open Sans" w:cs="Open Sans"/>
          <w:sz w:val="20"/>
          <w:szCs w:val="20"/>
        </w:rPr>
        <w:t xml:space="preserve">gelu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v agarózových gelech?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hAnsi="Open Sans" w:cs="Open Sans"/>
          <w:sz w:val="20"/>
          <w:szCs w:val="20"/>
        </w:rPr>
        <w:t>Použijte 8-10 µl barviva ve 100 ml agarosového gelového roztoku zchlazeného na zalití, nic nepřidávejte do elektrofore</w:t>
      </w:r>
      <w:r w:rsidRPr="00415814">
        <w:rPr>
          <w:rFonts w:ascii="Open Sans" w:hAnsi="Open Sans" w:cs="Open Sans"/>
          <w:sz w:val="20"/>
          <w:szCs w:val="20"/>
        </w:rPr>
        <w:t>tického pufru.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 xml:space="preserve">používat </w:t>
      </w:r>
      <w:r w:rsidR="007B1804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with PAAGE gels?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 xml:space="preserve">Stejně jako u agarózového gelu nebo pomocí protokolu </w:t>
      </w:r>
      <w:r w:rsidRPr="00415814">
        <w:rPr>
          <w:rFonts w:ascii="Open Sans" w:eastAsia="Times New Roman" w:hAnsi="Open Sans" w:cs="Open Sans"/>
          <w:sz w:val="20"/>
          <w:szCs w:val="20"/>
        </w:rPr>
        <w:t>barvení po spuštění.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Lze </w:t>
      </w:r>
      <w:r w:rsidR="007B1804" w:rsidRPr="00415814">
        <w:rPr>
          <w:rFonts w:ascii="Open Sans" w:hAnsi="Open Sans" w:cs="Open Sans"/>
          <w:sz w:val="20"/>
          <w:szCs w:val="20"/>
        </w:rPr>
        <w:t xml:space="preserve">barvení nukleových kyselin StainIN™ eco-RED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detekovat pod UV světlem?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lze ji detekovat v UV světle,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>s ethidium bromidem nebo filtry GeRed</w:t>
      </w:r>
      <w:r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Jakou barvu má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 xml:space="preserve">obarvená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DNA v UV světle?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DNA se v UV světle jeví jako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>červenooranžová</w:t>
      </w:r>
      <w:r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Jakou barvu má RNA v UV světle?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lastRenderedPageBreak/>
        <w:t xml:space="preserve">RNA se v UV světle jeví jako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>červenooranžová</w:t>
      </w:r>
      <w:r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1C2B27" w:rsidRDefault="007B1804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Barví </w:t>
      </w:r>
      <w:r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="00251277" w:rsidRPr="00415814">
        <w:rPr>
          <w:rFonts w:ascii="Open Sans" w:eastAsia="Times New Roman" w:hAnsi="Open Sans" w:cs="Open Sans"/>
          <w:sz w:val="20"/>
          <w:szCs w:val="20"/>
        </w:rPr>
        <w:t xml:space="preserve">jednořetězcovou i dvouřetězcovou DNA?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může barvit jednořetězcovou i dvouřetězcovou DNA </w:t>
      </w:r>
      <w:r w:rsidR="007B1804" w:rsidRPr="00415814">
        <w:rPr>
          <w:rFonts w:ascii="Open Sans" w:eastAsia="Times New Roman" w:hAnsi="Open Sans" w:cs="Open Sans"/>
          <w:sz w:val="20"/>
          <w:szCs w:val="20"/>
        </w:rPr>
        <w:t>a RNA.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Lze obarvenou DNA detekovat pomocí modré LED?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DNA obarvenou </w:t>
      </w:r>
      <w:r w:rsidRPr="00415814">
        <w:rPr>
          <w:rFonts w:ascii="Open Sans" w:hAnsi="Open Sans" w:cs="Open Sans"/>
          <w:sz w:val="20"/>
          <w:szCs w:val="20"/>
        </w:rPr>
        <w:t xml:space="preserve">barvivem StainIN™ eco-RED Nucleic Acids </w:t>
      </w:r>
      <w:r w:rsidRPr="00415814">
        <w:rPr>
          <w:rFonts w:ascii="Open Sans" w:eastAsia="Times New Roman" w:hAnsi="Open Sans" w:cs="Open Sans"/>
          <w:sz w:val="20"/>
          <w:szCs w:val="20"/>
        </w:rPr>
        <w:t>lze detekovat pomocí m</w:t>
      </w:r>
      <w:r w:rsidRPr="00415814">
        <w:rPr>
          <w:rFonts w:ascii="Open Sans" w:eastAsia="Times New Roman" w:hAnsi="Open Sans" w:cs="Open Sans"/>
          <w:sz w:val="20"/>
          <w:szCs w:val="20"/>
        </w:rPr>
        <w:t>odré LED.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Je </w:t>
      </w:r>
      <w:r w:rsidR="007B1804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kompatibilní s klonováním?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protože </w:t>
      </w:r>
      <w:r w:rsidR="00E32EC9" w:rsidRPr="00415814">
        <w:rPr>
          <w:rFonts w:ascii="Open Sans" w:eastAsia="Times New Roman" w:hAnsi="Open Sans" w:cs="Open Sans"/>
          <w:sz w:val="20"/>
          <w:szCs w:val="20"/>
        </w:rPr>
        <w:t>ji lze použít s LED diodami, aniž by došlo k poškození DNA.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Prošlo </w:t>
      </w:r>
      <w:r w:rsidR="008D7C9D" w:rsidRPr="00415814">
        <w:rPr>
          <w:rFonts w:ascii="Open Sans" w:hAnsi="Open Sans" w:cs="Open Sans"/>
          <w:sz w:val="20"/>
          <w:szCs w:val="20"/>
        </w:rPr>
        <w:t xml:space="preserve">barvení nukleových kyselin StainIN™ eco-RED </w:t>
      </w:r>
      <w:r w:rsidRPr="00415814">
        <w:rPr>
          <w:rFonts w:ascii="Open Sans" w:eastAsia="Times New Roman" w:hAnsi="Open Sans" w:cs="Open Sans"/>
          <w:sz w:val="20"/>
          <w:szCs w:val="20"/>
        </w:rPr>
        <w:t>testováním toxicity? Ano, je méně toxický než ethylbro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mid </w:t>
      </w:r>
      <w:r w:rsidR="008D7C9D" w:rsidRPr="00415814">
        <w:rPr>
          <w:rFonts w:ascii="Open Sans" w:eastAsia="Times New Roman" w:hAnsi="Open Sans" w:cs="Open Sans"/>
          <w:i/>
          <w:iCs/>
          <w:sz w:val="20"/>
          <w:szCs w:val="20"/>
        </w:rPr>
        <w:t>viz zpráva o testování toxicity</w:t>
      </w:r>
      <w:r w:rsidR="008D7C9D"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Lze </w:t>
      </w:r>
      <w:r w:rsidR="008D7C9D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použít k obarvení po provedení testu? </w:t>
      </w:r>
    </w:p>
    <w:p w:rsidR="001C2B27" w:rsidRDefault="00251277">
      <w:pPr>
        <w:spacing w:after="120"/>
        <w:ind w:left="284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>Ano, lze jej použít k barvení po běhu.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Lze barvicí pufr 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 xml:space="preserve">(elektroforézní pufr s barvivem NA)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použít opakovaně?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barvicí pufr lze použít několikrát, v závislosti na tloušťce gelu a množství obarvené DNA. Měl by být uchováván ve tmě ve skleněné 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 xml:space="preserve">nebo plastové </w:t>
      </w:r>
      <w:r w:rsidRPr="00415814">
        <w:rPr>
          <w:rFonts w:ascii="Open Sans" w:eastAsia="Times New Roman" w:hAnsi="Open Sans" w:cs="Open Sans"/>
          <w:sz w:val="20"/>
          <w:szCs w:val="20"/>
        </w:rPr>
        <w:t>nádobě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 xml:space="preserve">.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Aby nedošlo k absorpci </w:t>
      </w:r>
      <w:r w:rsidR="008D7C9D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="008D7C9D" w:rsidRPr="00415814">
        <w:rPr>
          <w:rFonts w:ascii="Open Sans" w:eastAsia="Times New Roman" w:hAnsi="Open Sans" w:cs="Open Sans"/>
          <w:sz w:val="20"/>
          <w:szCs w:val="20"/>
        </w:rPr>
        <w:t xml:space="preserve">na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plastu </w:t>
      </w:r>
      <w:r w:rsidR="008D7C9D" w:rsidRPr="00415814">
        <w:rPr>
          <w:rFonts w:ascii="Open Sans" w:eastAsia="Times New Roman" w:hAnsi="Open Sans" w:cs="Open Sans"/>
          <w:sz w:val="20"/>
          <w:szCs w:val="20"/>
        </w:rPr>
        <w:t>nebo skle při delším skladování než 24 hodin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>, připravujte každý den čerstvý barvicí roztok.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Je </w:t>
      </w:r>
      <w:r w:rsidR="008D7C9D" w:rsidRPr="00415814">
        <w:rPr>
          <w:rFonts w:ascii="Open Sans" w:hAnsi="Open Sans" w:cs="Open Sans"/>
          <w:sz w:val="20"/>
          <w:szCs w:val="20"/>
        </w:rPr>
        <w:t xml:space="preserve">barvivo 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citlivé na světlo?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Ano, </w:t>
      </w:r>
      <w:r w:rsidR="008D7C9D" w:rsidRPr="00415814">
        <w:rPr>
          <w:rFonts w:ascii="Open Sans" w:eastAsia="Times New Roman" w:hAnsi="Open Sans" w:cs="Open Sans"/>
          <w:sz w:val="20"/>
          <w:szCs w:val="20"/>
        </w:rPr>
        <w:t xml:space="preserve">stejně jako ostatní fluorescenční barviva na nukleové kyseliny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je </w:t>
      </w:r>
      <w:r w:rsidR="008D7C9D" w:rsidRPr="00415814">
        <w:rPr>
          <w:rFonts w:ascii="Open Sans" w:eastAsia="Times New Roman" w:hAnsi="Open Sans" w:cs="Open Sans"/>
          <w:sz w:val="20"/>
          <w:szCs w:val="20"/>
        </w:rPr>
        <w:t xml:space="preserve">i </w:t>
      </w:r>
      <w:r w:rsidR="008D7C9D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>citlivý na svě</w:t>
      </w:r>
      <w:r w:rsidRPr="00415814">
        <w:rPr>
          <w:rFonts w:ascii="Open Sans" w:eastAsia="Times New Roman" w:hAnsi="Open Sans" w:cs="Open Sans"/>
          <w:sz w:val="20"/>
          <w:szCs w:val="20"/>
        </w:rPr>
        <w:t>tlo a měl by být chráněn před světlem.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Lze </w:t>
      </w:r>
      <w:r w:rsidR="008D7C9D"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skladovat při +4 °C?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Doporučené podmínky skladování tohoto mořidla jsou okolní teplota 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 xml:space="preserve">přibližně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20 °C. </w:t>
      </w:r>
    </w:p>
    <w:p w:rsidR="001C2B27" w:rsidRDefault="008D7C9D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Vzhledem k běžným chlazeným přepravám </w:t>
      </w:r>
      <w:r w:rsidR="00251277" w:rsidRPr="00415814">
        <w:rPr>
          <w:rFonts w:ascii="Open Sans" w:eastAsia="Times New Roman" w:hAnsi="Open Sans" w:cs="Open Sans"/>
          <w:sz w:val="20"/>
          <w:szCs w:val="20"/>
        </w:rPr>
        <w:t xml:space="preserve">však </w:t>
      </w:r>
      <w:r w:rsidR="00E32EC9" w:rsidRPr="00415814">
        <w:rPr>
          <w:rFonts w:ascii="Open Sans" w:eastAsia="Times New Roman" w:hAnsi="Open Sans" w:cs="Open Sans"/>
          <w:sz w:val="20"/>
          <w:szCs w:val="20"/>
        </w:rPr>
        <w:t xml:space="preserve">může být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krátkodobě vystaven teplotě </w:t>
      </w:r>
      <w:r w:rsidR="00E32EC9" w:rsidRPr="00415814">
        <w:rPr>
          <w:rFonts w:ascii="Open Sans" w:eastAsia="Times New Roman" w:hAnsi="Open Sans" w:cs="Open Sans"/>
          <w:sz w:val="20"/>
          <w:szCs w:val="20"/>
        </w:rPr>
        <w:t xml:space="preserve">+4 °C. Pokud je náhodou přepravován s chladicími obaly při teplotě +4 °C, jednoduše výrobek promíchejte, </w:t>
      </w:r>
      <w:r w:rsidRPr="00415814">
        <w:rPr>
          <w:rFonts w:ascii="Open Sans" w:eastAsia="Times New Roman" w:hAnsi="Open Sans" w:cs="Open Sans"/>
          <w:sz w:val="20"/>
          <w:szCs w:val="20"/>
        </w:rPr>
        <w:t>aby se skvrna zcela rozpustila. A dále jej uchovávejte pouze při pokojové teplotě.</w:t>
      </w:r>
    </w:p>
    <w:p w:rsidR="001C2B27" w:rsidRDefault="00251277">
      <w:pPr>
        <w:pStyle w:val="Odstavecseseznamem"/>
        <w:numPr>
          <w:ilvl w:val="0"/>
          <w:numId w:val="5"/>
        </w:num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Co se stane, pokud byl </w:t>
      </w:r>
      <w:r w:rsidRPr="00415814">
        <w:rPr>
          <w:rFonts w:ascii="Open Sans" w:hAnsi="Open Sans" w:cs="Open Sans"/>
          <w:sz w:val="20"/>
          <w:szCs w:val="20"/>
        </w:rPr>
        <w:t xml:space="preserve">StainIN™ </w:t>
      </w:r>
      <w:r w:rsidRPr="00415814">
        <w:rPr>
          <w:rFonts w:ascii="Open Sans" w:hAnsi="Open Sans" w:cs="Open Sans"/>
          <w:sz w:val="20"/>
          <w:szCs w:val="20"/>
        </w:rPr>
        <w:t xml:space="preserve">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vložen nebo vystaven teplotě -20 °C 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>a byl zmrazen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? </w:t>
      </w:r>
    </w:p>
    <w:p w:rsidR="001C2B27" w:rsidRDefault="00251277">
      <w:pPr>
        <w:spacing w:after="120"/>
        <w:ind w:left="360"/>
        <w:rPr>
          <w:rFonts w:ascii="Open Sans" w:eastAsia="Times New Roman" w:hAnsi="Open Sans" w:cs="Open Sans"/>
          <w:sz w:val="20"/>
          <w:szCs w:val="20"/>
        </w:rPr>
      </w:pPr>
      <w:r w:rsidRPr="00415814">
        <w:rPr>
          <w:rFonts w:ascii="Open Sans" w:eastAsia="Times New Roman" w:hAnsi="Open Sans" w:cs="Open Sans"/>
          <w:sz w:val="20"/>
          <w:szCs w:val="20"/>
        </w:rPr>
        <w:t xml:space="preserve">Pokud je produkt </w:t>
      </w:r>
      <w:r w:rsidRPr="00415814">
        <w:rPr>
          <w:rFonts w:ascii="Open Sans" w:hAnsi="Open Sans" w:cs="Open Sans"/>
          <w:sz w:val="20"/>
          <w:szCs w:val="20"/>
        </w:rPr>
        <w:t xml:space="preserve">StainIN™ eco-RED Nucleic Acids Stain </w:t>
      </w:r>
      <w:r w:rsidRPr="00415814">
        <w:rPr>
          <w:rFonts w:ascii="Open Sans" w:eastAsia="Times New Roman" w:hAnsi="Open Sans" w:cs="Open Sans"/>
          <w:sz w:val="20"/>
          <w:szCs w:val="20"/>
        </w:rPr>
        <w:t xml:space="preserve">zmražen, měl by být zlikvidován a objednán nový produkt. Pokud byl jednou zmrazen, nepoužívejte </w:t>
      </w:r>
      <w:r w:rsidR="00901077" w:rsidRPr="00415814">
        <w:rPr>
          <w:rFonts w:ascii="Open Sans" w:eastAsia="Times New Roman" w:hAnsi="Open Sans" w:cs="Open Sans"/>
          <w:sz w:val="20"/>
          <w:szCs w:val="20"/>
        </w:rPr>
        <w:t>jej</w:t>
      </w:r>
      <w:r w:rsidRPr="00415814">
        <w:rPr>
          <w:rFonts w:ascii="Open Sans" w:eastAsia="Times New Roman" w:hAnsi="Open Sans" w:cs="Open Sans"/>
          <w:sz w:val="20"/>
          <w:szCs w:val="20"/>
        </w:rPr>
        <w:t>.</w:t>
      </w:r>
    </w:p>
    <w:p w:rsidR="008D7C9D" w:rsidRPr="00415814" w:rsidRDefault="008D7C9D" w:rsidP="00415814">
      <w:pPr>
        <w:spacing w:after="120"/>
        <w:ind w:right="-319"/>
        <w:rPr>
          <w:rFonts w:ascii="Open Sans" w:hAnsi="Open Sans" w:cs="Open Sans"/>
          <w:sz w:val="20"/>
          <w:szCs w:val="20"/>
        </w:rPr>
      </w:pPr>
    </w:p>
    <w:sectPr w:rsidR="008D7C9D" w:rsidRPr="00415814" w:rsidSect="00415814">
      <w:headerReference w:type="default" r:id="rId7"/>
      <w:pgSz w:w="12240" w:h="15840"/>
      <w:pgMar w:top="567" w:right="284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14" w:rsidRDefault="00415814" w:rsidP="00415814">
      <w:r>
        <w:separator/>
      </w:r>
    </w:p>
  </w:endnote>
  <w:endnote w:type="continuationSeparator" w:id="0">
    <w:p w:rsidR="00415814" w:rsidRDefault="00415814" w:rsidP="004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14" w:rsidRDefault="00415814" w:rsidP="00415814">
      <w:r>
        <w:separator/>
      </w:r>
    </w:p>
  </w:footnote>
  <w:footnote w:type="continuationSeparator" w:id="0">
    <w:p w:rsidR="00415814" w:rsidRDefault="00415814" w:rsidP="0041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5174"/>
      <w:docPartObj>
        <w:docPartGallery w:val="Page Numbers (Top of Page)"/>
        <w:docPartUnique/>
      </w:docPartObj>
    </w:sdtPr>
    <w:sdtEndPr/>
    <w:sdtContent>
      <w:p w:rsidR="001C2B27" w:rsidRDefault="00251277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1277">
          <w:rPr>
            <w:noProof/>
            <w:lang w:val="de-DE"/>
          </w:rPr>
          <w:t>1</w:t>
        </w:r>
        <w:r>
          <w:fldChar w:fldCharType="end"/>
        </w:r>
      </w:p>
    </w:sdtContent>
  </w:sdt>
  <w:p w:rsidR="00415814" w:rsidRDefault="004158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E73"/>
    <w:multiLevelType w:val="hybridMultilevel"/>
    <w:tmpl w:val="49B8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F92"/>
    <w:multiLevelType w:val="hybridMultilevel"/>
    <w:tmpl w:val="45E6DF1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46F2E"/>
    <w:multiLevelType w:val="hybridMultilevel"/>
    <w:tmpl w:val="2ECA520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D525D54"/>
    <w:multiLevelType w:val="multilevel"/>
    <w:tmpl w:val="3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7105F"/>
    <w:multiLevelType w:val="hybridMultilevel"/>
    <w:tmpl w:val="8EA4C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9281E"/>
    <w:multiLevelType w:val="hybridMultilevel"/>
    <w:tmpl w:val="7444B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LE0NzGxsDSwNDRW0lEKTi0uzszPAykwrQUAiZNzpSwAAAA="/>
  </w:docVars>
  <w:rsids>
    <w:rsidRoot w:val="00C414D5"/>
    <w:rsid w:val="00054975"/>
    <w:rsid w:val="000D33F4"/>
    <w:rsid w:val="001C2B27"/>
    <w:rsid w:val="001E0C6A"/>
    <w:rsid w:val="00251277"/>
    <w:rsid w:val="00303116"/>
    <w:rsid w:val="00415814"/>
    <w:rsid w:val="004657C8"/>
    <w:rsid w:val="004C646C"/>
    <w:rsid w:val="00526E27"/>
    <w:rsid w:val="007607F6"/>
    <w:rsid w:val="007628F7"/>
    <w:rsid w:val="007B1804"/>
    <w:rsid w:val="007E5FE9"/>
    <w:rsid w:val="00816AEE"/>
    <w:rsid w:val="008D7C9D"/>
    <w:rsid w:val="00901077"/>
    <w:rsid w:val="00916B6E"/>
    <w:rsid w:val="00985B53"/>
    <w:rsid w:val="009B07A1"/>
    <w:rsid w:val="009B4993"/>
    <w:rsid w:val="00A232A9"/>
    <w:rsid w:val="00C414D5"/>
    <w:rsid w:val="00C70377"/>
    <w:rsid w:val="00CC3BE7"/>
    <w:rsid w:val="00D779E0"/>
    <w:rsid w:val="00DF2F0A"/>
    <w:rsid w:val="00E22F93"/>
    <w:rsid w:val="00E32EC9"/>
    <w:rsid w:val="00F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B990-17EB-47E0-AFC4-EE94DB7A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4D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Nadpis1">
    <w:name w:val="heading 1"/>
    <w:basedOn w:val="Normln"/>
    <w:link w:val="Nadpis1Char"/>
    <w:qFormat/>
    <w:rsid w:val="007607F6"/>
    <w:pPr>
      <w:keepNext/>
      <w:keepLines/>
      <w:spacing w:before="200" w:after="200" w:line="276" w:lineRule="auto"/>
      <w:outlineLvl w:val="0"/>
    </w:pPr>
    <w:rPr>
      <w:rFonts w:ascii="Open Sans" w:eastAsia="Times New Roman" w:hAnsi="Open Sans" w:cs="Times New Roman"/>
      <w:b/>
      <w:bCs/>
      <w:i/>
      <w:sz w:val="24"/>
      <w:szCs w:val="26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07F6"/>
    <w:rPr>
      <w:rFonts w:ascii="Open Sans" w:eastAsia="Times New Roman" w:hAnsi="Open Sans" w:cs="Times New Roman"/>
      <w:b/>
      <w:bCs/>
      <w:i/>
      <w:sz w:val="24"/>
      <w:szCs w:val="2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C414D5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32E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32EC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15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814"/>
    <w:rPr>
      <w:rFonts w:ascii="Calibri" w:hAnsi="Calibri" w:cs="Calibri"/>
      <w:kern w:val="0"/>
      <w:lang w:eastAsia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15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814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rasa.sehlmeyer</dc:creator>
  <cp:keywords>, docId:4D324A4C509C1354749798EBE4736285</cp:keywords>
  <dc:description/>
  <cp:lastModifiedBy>Karola</cp:lastModifiedBy>
  <cp:revision>2</cp:revision>
  <dcterms:created xsi:type="dcterms:W3CDTF">2024-09-25T13:43:00Z</dcterms:created>
  <dcterms:modified xsi:type="dcterms:W3CDTF">2024-09-25T13:43:00Z</dcterms:modified>
</cp:coreProperties>
</file>